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A832C0" w14:textId="77777777" w:rsidR="00485C4E" w:rsidRPr="0026308E" w:rsidRDefault="00485C4E" w:rsidP="0026308E">
      <w:pPr>
        <w:jc w:val="center"/>
        <w:rPr>
          <w:rFonts w:ascii="Calibri" w:eastAsia="Times New Roman" w:hAnsi="Calibri" w:cs="Calibri"/>
          <w:b/>
          <w:bCs/>
          <w:color w:val="6B911C"/>
          <w:sz w:val="22"/>
          <w:szCs w:val="22"/>
          <w:lang w:val="es-MX"/>
        </w:rPr>
      </w:pPr>
      <w:r w:rsidRPr="0026308E">
        <w:rPr>
          <w:rFonts w:ascii="Calibri" w:eastAsia="Times New Roman" w:hAnsi="Calibri" w:cs="Calibri"/>
          <w:b/>
          <w:bCs/>
          <w:sz w:val="22"/>
          <w:szCs w:val="22"/>
          <w:lang w:val="es-MX"/>
        </w:rPr>
        <w:t>Motivos por los cuales puede fracasar un plan de comunicación interna</w:t>
      </w:r>
    </w:p>
    <w:p w14:paraId="47AFDD85" w14:textId="77777777" w:rsidR="00485C4E" w:rsidRPr="0026308E" w:rsidRDefault="00485C4E" w:rsidP="0026308E">
      <w:pPr>
        <w:rPr>
          <w:rFonts w:ascii="Calibri" w:eastAsia="Times New Roman" w:hAnsi="Calibri" w:cs="Calibri"/>
          <w:sz w:val="22"/>
          <w:szCs w:val="22"/>
          <w:lang w:val="es-MX"/>
        </w:rPr>
      </w:pPr>
    </w:p>
    <w:p w14:paraId="40D21520" w14:textId="77777777" w:rsidR="00E57F7A" w:rsidRPr="0026308E" w:rsidRDefault="00CD180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 xml:space="preserve">La siguiente información formó parte del taller </w:t>
      </w:r>
      <w:r w:rsidRPr="0026308E">
        <w:rPr>
          <w:rFonts w:ascii="Calibri" w:hAnsi="Calibri" w:cs="Calibri"/>
          <w:b/>
          <w:sz w:val="22"/>
          <w:szCs w:val="22"/>
          <w:lang w:val="es-MX"/>
        </w:rPr>
        <w:t>“</w:t>
      </w:r>
      <w:r w:rsidRPr="0026308E">
        <w:rPr>
          <w:rFonts w:ascii="Calibri" w:hAnsi="Calibri" w:cs="Calibri"/>
          <w:b/>
          <w:bCs/>
          <w:sz w:val="22"/>
          <w:szCs w:val="22"/>
          <w:lang w:val="es-MX"/>
        </w:rPr>
        <w:t>Comunicación Estratégica para OSC”</w:t>
      </w:r>
      <w:r w:rsidRPr="0026308E">
        <w:rPr>
          <w:rFonts w:ascii="Calibri" w:hAnsi="Calibri" w:cs="Calibri"/>
          <w:bCs/>
          <w:sz w:val="22"/>
          <w:szCs w:val="22"/>
          <w:lang w:val="es-MX"/>
        </w:rPr>
        <w:t xml:space="preserve"> (febrero, 2016) presentado en San Miguel de Allende. El taller fue impartido por </w:t>
      </w:r>
      <w:r w:rsidRPr="0026308E">
        <w:rPr>
          <w:rFonts w:ascii="Calibri" w:hAnsi="Calibri" w:cs="Calibri"/>
          <w:sz w:val="22"/>
          <w:szCs w:val="22"/>
          <w:lang w:val="es-MX"/>
        </w:rPr>
        <w:t>Mauricio Guerrero Martínez, CMS Consultores.</w:t>
      </w:r>
      <w:r w:rsidR="00E57F7A" w:rsidRPr="0026308E">
        <w:rPr>
          <w:rFonts w:ascii="Calibri" w:hAnsi="Calibri" w:cs="Calibri"/>
          <w:sz w:val="22"/>
          <w:szCs w:val="22"/>
          <w:lang w:val="es-MX"/>
        </w:rPr>
        <w:t xml:space="preserve">  De acuerdo a </w:t>
      </w:r>
      <w:r w:rsidR="00523C0E" w:rsidRPr="0026308E">
        <w:rPr>
          <w:rFonts w:ascii="Calibri" w:hAnsi="Calibri" w:cs="Calibri"/>
          <w:sz w:val="22"/>
          <w:szCs w:val="22"/>
          <w:lang w:val="es-MX"/>
        </w:rPr>
        <w:t xml:space="preserve">María Gil-Casares Gasset, Profesora de la Facultad de Ciencias de la Información de la Universidad Complutense, Consultora de comunicación, considera que </w:t>
      </w:r>
      <w:r w:rsidR="00E57F7A" w:rsidRPr="0026308E">
        <w:rPr>
          <w:rFonts w:ascii="Calibri" w:hAnsi="Calibri" w:cs="Calibri"/>
          <w:sz w:val="22"/>
          <w:szCs w:val="22"/>
          <w:lang w:val="es-MX"/>
        </w:rPr>
        <w:t xml:space="preserve">los motivos por los cuales puede fracasar un plan de comunicación interna son: </w:t>
      </w:r>
    </w:p>
    <w:p w14:paraId="56815659" w14:textId="77777777" w:rsidR="00E57F7A" w:rsidRPr="0026308E" w:rsidRDefault="00E57F7A" w:rsidP="0026308E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Demasiada jerarquía en la empresa.</w:t>
      </w:r>
    </w:p>
    <w:p w14:paraId="3ADA797C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ES"/>
        </w:rPr>
      </w:pPr>
      <w:r w:rsidRPr="0026308E">
        <w:rPr>
          <w:rFonts w:ascii="Calibri" w:hAnsi="Calibri" w:cs="Calibri"/>
          <w:sz w:val="22"/>
          <w:szCs w:val="22"/>
          <w:lang w:val="es-ES"/>
        </w:rPr>
        <w:t>Una estructura demasiado vertical o compleja, dificulta los flujos de información ya que una parte puede perderse o distorsionarse.   Otro ejemplo puede darse con las filiales, que, al encontrarse distantes en el espacio, su colaboración debería estrecharse para evitar esta causa.</w:t>
      </w:r>
    </w:p>
    <w:p w14:paraId="6907FEE9" w14:textId="77777777" w:rsidR="00E57F7A" w:rsidRPr="0026308E" w:rsidRDefault="00E57F7A" w:rsidP="0026308E">
      <w:pPr>
        <w:rPr>
          <w:rFonts w:ascii="Calibri" w:hAnsi="Calibri" w:cs="Calibri"/>
          <w:b/>
          <w:sz w:val="22"/>
          <w:szCs w:val="22"/>
          <w:lang w:val="es-ES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Estilo de dirección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72CB1113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ES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 xml:space="preserve">Un </w:t>
      </w:r>
      <w:r w:rsidRPr="0026308E">
        <w:rPr>
          <w:rFonts w:ascii="Calibri" w:hAnsi="Calibri" w:cs="Calibri"/>
          <w:bCs/>
          <w:sz w:val="22"/>
          <w:szCs w:val="22"/>
          <w:lang w:val="es-MX"/>
        </w:rPr>
        <w:t xml:space="preserve">estilo autocrático </w:t>
      </w:r>
      <w:r w:rsidRPr="0026308E">
        <w:rPr>
          <w:rFonts w:ascii="Calibri" w:hAnsi="Calibri" w:cs="Calibri"/>
          <w:sz w:val="22"/>
          <w:szCs w:val="22"/>
          <w:lang w:val="es-MX"/>
        </w:rPr>
        <w:t>propicia la falta de comunicación ascendente y todo tipo de retroalimentación, siendo el temor por la pérdida de poder el principal motivo. La dinámica cultural de colaboración entre compañeros y departamentos puede representar una barrera de difícil superación.</w:t>
      </w:r>
    </w:p>
    <w:p w14:paraId="04B5BAC4" w14:textId="77777777" w:rsidR="00E57F7A" w:rsidRPr="0026308E" w:rsidRDefault="00E57F7A" w:rsidP="0026308E">
      <w:pPr>
        <w:rPr>
          <w:rFonts w:ascii="Calibri" w:hAnsi="Calibri" w:cs="Calibri"/>
          <w:b/>
          <w:sz w:val="22"/>
          <w:szCs w:val="22"/>
          <w:lang w:val="es-MX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Conflictos entre personas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4ACAA1AE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 xml:space="preserve">Los </w:t>
      </w:r>
      <w:r w:rsidRPr="0026308E">
        <w:rPr>
          <w:rFonts w:ascii="Calibri" w:hAnsi="Calibri" w:cs="Calibri"/>
          <w:bCs/>
          <w:sz w:val="22"/>
          <w:szCs w:val="22"/>
          <w:lang w:val="es-MX"/>
        </w:rPr>
        <w:t>conflictos</w:t>
      </w:r>
      <w:r w:rsidRPr="0026308E">
        <w:rPr>
          <w:rFonts w:ascii="Calibri" w:hAnsi="Calibri" w:cs="Calibri"/>
          <w:sz w:val="22"/>
          <w:szCs w:val="22"/>
          <w:lang w:val="es-MX"/>
        </w:rPr>
        <w:t xml:space="preserve"> entre diferentes empleados o equipos en la organización hacen que la información no fluya y se vea distorsionada.</w:t>
      </w:r>
    </w:p>
    <w:p w14:paraId="3355C3DE" w14:textId="77777777" w:rsidR="00E57F7A" w:rsidRPr="0026308E" w:rsidRDefault="00E57F7A" w:rsidP="0026308E">
      <w:pPr>
        <w:rPr>
          <w:rFonts w:ascii="Calibri" w:hAnsi="Calibri" w:cs="Calibri"/>
          <w:b/>
          <w:sz w:val="22"/>
          <w:szCs w:val="22"/>
          <w:lang w:val="es-MX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Tipo de canales usados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7C47DAE2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 xml:space="preserve">La elección equivocada de los </w:t>
      </w:r>
      <w:r w:rsidRPr="0026308E">
        <w:rPr>
          <w:rFonts w:ascii="Calibri" w:hAnsi="Calibri" w:cs="Calibri"/>
          <w:bCs/>
          <w:sz w:val="22"/>
          <w:szCs w:val="22"/>
          <w:lang w:val="es-MX"/>
        </w:rPr>
        <w:t>canales y herramientas</w:t>
      </w:r>
      <w:r w:rsidRPr="0026308E">
        <w:rPr>
          <w:rFonts w:ascii="Calibri" w:hAnsi="Calibri" w:cs="Calibri"/>
          <w:sz w:val="22"/>
          <w:szCs w:val="22"/>
          <w:lang w:val="es-MX"/>
        </w:rPr>
        <w:t xml:space="preserve"> usados en la comunicación puede llegar a ser un elemento clave en el fracaso comunicativo. En este apartado, Internet y sus diferentes usos según rango de edad o habitualidad en su uso, pueden representar un claro ejemplo.</w:t>
      </w:r>
    </w:p>
    <w:p w14:paraId="382FBDE9" w14:textId="77777777" w:rsidR="00E57F7A" w:rsidRPr="0026308E" w:rsidRDefault="00E57F7A" w:rsidP="0026308E">
      <w:pPr>
        <w:rPr>
          <w:rFonts w:ascii="Calibri" w:hAnsi="Calibri" w:cs="Calibri"/>
          <w:b/>
          <w:sz w:val="22"/>
          <w:szCs w:val="22"/>
          <w:lang w:val="es-MX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Cantidad inadecuada de información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1A955702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>Esta causa está asociada normalmente a la falta de información, por lo que entre empleados podría crear rumores y distorsionar el mensaje original.</w:t>
      </w:r>
    </w:p>
    <w:p w14:paraId="67FBF808" w14:textId="77777777" w:rsidR="001D293B" w:rsidRPr="0026308E" w:rsidRDefault="00E57F7A" w:rsidP="0026308E">
      <w:pPr>
        <w:rPr>
          <w:rFonts w:ascii="Calibri" w:hAnsi="Calibri" w:cs="Calibri"/>
          <w:b/>
          <w:sz w:val="22"/>
          <w:szCs w:val="22"/>
          <w:lang w:val="es-ES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Falta de capacidad para la comunicación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48674244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>Otro error puede ser la falta de formación de los empleados para que generen una comunicación efectiva y formal.</w:t>
      </w:r>
    </w:p>
    <w:p w14:paraId="32D162C3" w14:textId="77777777" w:rsidR="00E57F7A" w:rsidRPr="0026308E" w:rsidRDefault="00E57F7A" w:rsidP="0026308E">
      <w:pPr>
        <w:rPr>
          <w:rFonts w:ascii="Calibri" w:hAnsi="Calibri" w:cs="Calibri"/>
          <w:b/>
          <w:sz w:val="22"/>
          <w:szCs w:val="22"/>
          <w:lang w:val="es-MX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t>Falta de seguimiento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25C69B39" w14:textId="77777777" w:rsidR="00E57F7A" w:rsidRPr="0026308E" w:rsidRDefault="00E57F7A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>La retroalimentación en estos casos puede ser vital para futuras comunicaciones internas. Habitualmente no se controla el correcto recibimiento del mensaje, junto con su completa compresión.</w:t>
      </w:r>
    </w:p>
    <w:p w14:paraId="0A0A36F8" w14:textId="77777777" w:rsidR="001D293B" w:rsidRPr="0026308E" w:rsidRDefault="00E57F7A" w:rsidP="0026308E">
      <w:pPr>
        <w:rPr>
          <w:rFonts w:ascii="Calibri" w:hAnsi="Calibri" w:cs="Calibri"/>
          <w:b/>
          <w:sz w:val="22"/>
          <w:szCs w:val="22"/>
          <w:lang w:val="es-ES"/>
        </w:rPr>
      </w:pPr>
      <w:r w:rsidRPr="0026308E">
        <w:rPr>
          <w:rFonts w:ascii="Calibri" w:hAnsi="Calibri" w:cs="Calibri"/>
          <w:b/>
          <w:sz w:val="22"/>
          <w:szCs w:val="22"/>
          <w:lang w:val="es-MX"/>
        </w:rPr>
        <w:lastRenderedPageBreak/>
        <w:t>Fracaso en el crear una cultura de comunicación</w:t>
      </w:r>
      <w:r w:rsidR="001D293B" w:rsidRPr="0026308E">
        <w:rPr>
          <w:rFonts w:ascii="Calibri" w:hAnsi="Calibri" w:cs="Calibri"/>
          <w:b/>
          <w:sz w:val="22"/>
          <w:szCs w:val="22"/>
          <w:lang w:val="es-MX"/>
        </w:rPr>
        <w:t xml:space="preserve">. </w:t>
      </w:r>
    </w:p>
    <w:p w14:paraId="44EB8BC1" w14:textId="77777777" w:rsidR="001D293B" w:rsidRPr="0026308E" w:rsidRDefault="001D293B" w:rsidP="0026308E">
      <w:pPr>
        <w:rPr>
          <w:rFonts w:ascii="Calibri" w:hAnsi="Calibri" w:cs="Calibri"/>
          <w:sz w:val="22"/>
          <w:szCs w:val="22"/>
          <w:lang w:val="es-MX"/>
        </w:rPr>
      </w:pPr>
      <w:r w:rsidRPr="0026308E">
        <w:rPr>
          <w:rFonts w:ascii="Calibri" w:hAnsi="Calibri" w:cs="Calibri"/>
          <w:sz w:val="22"/>
          <w:szCs w:val="22"/>
          <w:lang w:val="es-MX"/>
        </w:rPr>
        <w:t>Por último, la cultura de confianza con la empresa y su equipo directivo, ayudará a que cualquier tipo de comunicación interna consiga el éxito.</w:t>
      </w:r>
    </w:p>
    <w:p w14:paraId="1B5D45C7" w14:textId="77777777" w:rsidR="001D293B" w:rsidRPr="0026308E" w:rsidRDefault="001D293B" w:rsidP="001D293B">
      <w:pPr>
        <w:pStyle w:val="ListParagraph"/>
        <w:contextualSpacing w:val="0"/>
        <w:rPr>
          <w:rFonts w:ascii="Calibri" w:hAnsi="Calibri" w:cs="Calibri"/>
          <w:sz w:val="22"/>
          <w:szCs w:val="22"/>
          <w:lang w:val="es-MX"/>
        </w:rPr>
      </w:pPr>
    </w:p>
    <w:sectPr w:rsidR="001D293B" w:rsidRPr="0026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B28A" w14:textId="77777777" w:rsidR="00AB497D" w:rsidRDefault="00AB497D" w:rsidP="001D293B">
      <w:pPr>
        <w:spacing w:before="0" w:after="0" w:line="240" w:lineRule="auto"/>
      </w:pPr>
      <w:r>
        <w:separator/>
      </w:r>
    </w:p>
  </w:endnote>
  <w:endnote w:type="continuationSeparator" w:id="0">
    <w:p w14:paraId="3B9076D5" w14:textId="77777777" w:rsidR="00AB497D" w:rsidRDefault="00AB497D" w:rsidP="001D29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76EF" w14:textId="77777777" w:rsidR="00AB497D" w:rsidRDefault="00AB497D" w:rsidP="001D293B">
      <w:pPr>
        <w:spacing w:before="0" w:after="0" w:line="240" w:lineRule="auto"/>
      </w:pPr>
      <w:r>
        <w:separator/>
      </w:r>
    </w:p>
  </w:footnote>
  <w:footnote w:type="continuationSeparator" w:id="0">
    <w:p w14:paraId="0DF18727" w14:textId="77777777" w:rsidR="00AB497D" w:rsidRDefault="00AB497D" w:rsidP="001D29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5B8F"/>
    <w:multiLevelType w:val="hybridMultilevel"/>
    <w:tmpl w:val="EEC8F9AA"/>
    <w:lvl w:ilvl="0" w:tplc="492CA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3EC"/>
    <w:multiLevelType w:val="hybridMultilevel"/>
    <w:tmpl w:val="3EEA0ED0"/>
    <w:lvl w:ilvl="0" w:tplc="BFE4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CD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0E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0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C9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8F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4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CB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45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6127F"/>
    <w:multiLevelType w:val="hybridMultilevel"/>
    <w:tmpl w:val="94DC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E1A77"/>
    <w:multiLevelType w:val="hybridMultilevel"/>
    <w:tmpl w:val="E380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24BBF"/>
    <w:multiLevelType w:val="hybridMultilevel"/>
    <w:tmpl w:val="43A0DA52"/>
    <w:lvl w:ilvl="0" w:tplc="3642D0EE">
      <w:start w:val="1"/>
      <w:numFmt w:val="decimal"/>
      <w:lvlText w:val="%1."/>
      <w:lvlJc w:val="left"/>
      <w:pPr>
        <w:ind w:left="720" w:hanging="360"/>
      </w:pPr>
      <w:rPr>
        <w:color w:val="4D143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0E"/>
    <w:rsid w:val="00156906"/>
    <w:rsid w:val="001D293B"/>
    <w:rsid w:val="001F3A08"/>
    <w:rsid w:val="0026308E"/>
    <w:rsid w:val="00485C4E"/>
    <w:rsid w:val="004F0F54"/>
    <w:rsid w:val="00523C0E"/>
    <w:rsid w:val="00525856"/>
    <w:rsid w:val="0066539B"/>
    <w:rsid w:val="0092035B"/>
    <w:rsid w:val="00926E11"/>
    <w:rsid w:val="00AB497D"/>
    <w:rsid w:val="00CD180A"/>
    <w:rsid w:val="00E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olive"/>
    </o:shapedefaults>
    <o:shapelayout v:ext="edit">
      <o:idmap v:ext="edit" data="1"/>
    </o:shapelayout>
  </w:shapeDefaults>
  <w:decimalSymbol w:val="."/>
  <w:listSeparator w:val=","/>
  <w14:docId w14:val="69175ED0"/>
  <w15:chartTrackingRefBased/>
  <w15:docId w15:val="{53C072F9-9D19-41F8-9635-992479F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0E"/>
  </w:style>
  <w:style w:type="paragraph" w:styleId="Heading1">
    <w:name w:val="heading 1"/>
    <w:basedOn w:val="Normal"/>
    <w:next w:val="Normal"/>
    <w:link w:val="Heading1Char"/>
    <w:uiPriority w:val="9"/>
    <w:qFormat/>
    <w:rsid w:val="001D293B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rFonts w:ascii="Calibri" w:hAnsi="Calibri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C0E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C0E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C0E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C0E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C0E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C0E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C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C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3B"/>
    <w:rPr>
      <w:rFonts w:ascii="Calibri" w:hAnsi="Calibri"/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C0E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C0E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C0E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C0E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C0E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C0E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C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C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C0E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3C0E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C0E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C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3C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3C0E"/>
    <w:rPr>
      <w:b/>
      <w:bCs/>
    </w:rPr>
  </w:style>
  <w:style w:type="character" w:styleId="Emphasis">
    <w:name w:val="Emphasis"/>
    <w:uiPriority w:val="20"/>
    <w:qFormat/>
    <w:rsid w:val="00523C0E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523C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C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3C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C0E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C0E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523C0E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1D293B"/>
    <w:rPr>
      <w:b/>
      <w:bCs/>
      <w:caps/>
      <w:color w:val="4D1434" w:themeColor="accent1"/>
      <w:spacing w:val="10"/>
    </w:rPr>
  </w:style>
  <w:style w:type="character" w:styleId="SubtleReference">
    <w:name w:val="Subtle Reference"/>
    <w:uiPriority w:val="31"/>
    <w:qFormat/>
    <w:rsid w:val="00523C0E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523C0E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523C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C0E"/>
    <w:pPr>
      <w:outlineLvl w:val="9"/>
    </w:pPr>
  </w:style>
  <w:style w:type="paragraph" w:styleId="ListParagraph">
    <w:name w:val="List Paragraph"/>
    <w:basedOn w:val="Normal"/>
    <w:uiPriority w:val="34"/>
    <w:qFormat/>
    <w:rsid w:val="0092035B"/>
    <w:pPr>
      <w:spacing w:before="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035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180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9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3B"/>
  </w:style>
  <w:style w:type="paragraph" w:styleId="Footer">
    <w:name w:val="footer"/>
    <w:basedOn w:val="Normal"/>
    <w:link w:val="FooterChar"/>
    <w:uiPriority w:val="99"/>
    <w:unhideWhenUsed/>
    <w:rsid w:val="001D29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2</cp:revision>
  <dcterms:created xsi:type="dcterms:W3CDTF">2021-03-15T19:19:00Z</dcterms:created>
  <dcterms:modified xsi:type="dcterms:W3CDTF">2021-03-15T19:19:00Z</dcterms:modified>
</cp:coreProperties>
</file>